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5F" w:rsidRDefault="00A03C96" w:rsidP="00584275">
      <w:pPr>
        <w:spacing w:after="120" w:line="24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A03C9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7136977</wp:posOffset>
            </wp:positionH>
            <wp:positionV relativeFrom="paragraph">
              <wp:posOffset>-98213</wp:posOffset>
            </wp:positionV>
            <wp:extent cx="2760133" cy="1430866"/>
            <wp:effectExtent l="19050" t="0" r="2117" b="0"/>
            <wp:wrapNone/>
            <wp:docPr id="1" name="Рисунок 1" descr="C:\Users\2\Desktop\2023-2024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2023-2024\ти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3399" t="19536" r="9524" b="66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33" cy="143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6B34" w:rsidRDefault="006E6B34" w:rsidP="00470A5F">
      <w:pPr>
        <w:spacing w:after="120" w:line="240" w:lineRule="atLeast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03C96" w:rsidRDefault="00A03C96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470A5F" w:rsidRPr="00285B9D" w:rsidRDefault="008D2A45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5B9D">
        <w:rPr>
          <w:rFonts w:ascii="Times New Roman" w:hAnsi="Times New Roman" w:cs="Times New Roman"/>
          <w:sz w:val="26"/>
          <w:szCs w:val="26"/>
        </w:rPr>
        <w:t>План мероприятий</w:t>
      </w:r>
      <w:r w:rsidR="00470A5F" w:rsidRPr="00285B9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0A5F" w:rsidRPr="00285B9D" w:rsidRDefault="008D2A45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5B9D">
        <w:rPr>
          <w:rFonts w:ascii="Times New Roman" w:hAnsi="Times New Roman" w:cs="Times New Roman"/>
          <w:sz w:val="26"/>
          <w:szCs w:val="26"/>
        </w:rPr>
        <w:t>по формированию</w:t>
      </w:r>
      <w:r w:rsidR="00470A5F" w:rsidRPr="00285B9D">
        <w:rPr>
          <w:rFonts w:ascii="Times New Roman" w:hAnsi="Times New Roman" w:cs="Times New Roman"/>
          <w:sz w:val="26"/>
          <w:szCs w:val="26"/>
        </w:rPr>
        <w:t xml:space="preserve"> и оценк</w:t>
      </w:r>
      <w:r w:rsidRPr="00285B9D">
        <w:rPr>
          <w:rFonts w:ascii="Times New Roman" w:hAnsi="Times New Roman" w:cs="Times New Roman"/>
          <w:sz w:val="26"/>
          <w:szCs w:val="26"/>
        </w:rPr>
        <w:t>е</w:t>
      </w:r>
      <w:r w:rsidR="00470A5F" w:rsidRPr="00285B9D">
        <w:rPr>
          <w:rFonts w:ascii="Times New Roman" w:hAnsi="Times New Roman" w:cs="Times New Roman"/>
          <w:sz w:val="26"/>
          <w:szCs w:val="26"/>
        </w:rPr>
        <w:t xml:space="preserve"> функциональной грамотности  </w:t>
      </w:r>
      <w:proofErr w:type="gramStart"/>
      <w:r w:rsidR="00470A5F" w:rsidRPr="00285B9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470A5F" w:rsidRDefault="00470A5F" w:rsidP="00470A5F">
      <w:pPr>
        <w:spacing w:after="120" w:line="24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285B9D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285B9D">
        <w:rPr>
          <w:rFonts w:ascii="Times New Roman" w:hAnsi="Times New Roman" w:cs="Times New Roman"/>
          <w:sz w:val="26"/>
          <w:szCs w:val="26"/>
        </w:rPr>
        <w:t>Лычакская</w:t>
      </w:r>
      <w:proofErr w:type="spellEnd"/>
      <w:r w:rsidRPr="00285B9D">
        <w:rPr>
          <w:rFonts w:ascii="Times New Roman" w:hAnsi="Times New Roman" w:cs="Times New Roman"/>
          <w:sz w:val="26"/>
          <w:szCs w:val="26"/>
        </w:rPr>
        <w:t xml:space="preserve"> СШ» филиал МОУ «</w:t>
      </w:r>
      <w:proofErr w:type="spellStart"/>
      <w:r w:rsidRPr="00285B9D">
        <w:rPr>
          <w:rFonts w:ascii="Times New Roman" w:hAnsi="Times New Roman" w:cs="Times New Roman"/>
          <w:sz w:val="26"/>
          <w:szCs w:val="26"/>
        </w:rPr>
        <w:t>Зеленовская</w:t>
      </w:r>
      <w:proofErr w:type="spellEnd"/>
      <w:r w:rsidRPr="00285B9D">
        <w:rPr>
          <w:rFonts w:ascii="Times New Roman" w:hAnsi="Times New Roman" w:cs="Times New Roman"/>
          <w:sz w:val="26"/>
          <w:szCs w:val="26"/>
        </w:rPr>
        <w:t xml:space="preserve"> СШ»  в 202</w:t>
      </w:r>
      <w:r w:rsidR="00BF4B8A">
        <w:rPr>
          <w:rFonts w:ascii="Times New Roman" w:hAnsi="Times New Roman" w:cs="Times New Roman"/>
          <w:sz w:val="26"/>
          <w:szCs w:val="26"/>
        </w:rPr>
        <w:t>5</w:t>
      </w:r>
      <w:r w:rsidRPr="00285B9D">
        <w:rPr>
          <w:rFonts w:ascii="Times New Roman" w:hAnsi="Times New Roman" w:cs="Times New Roman"/>
          <w:sz w:val="26"/>
          <w:szCs w:val="26"/>
        </w:rPr>
        <w:t>-202</w:t>
      </w:r>
      <w:r w:rsidR="00BF4B8A">
        <w:rPr>
          <w:rFonts w:ascii="Times New Roman" w:hAnsi="Times New Roman" w:cs="Times New Roman"/>
          <w:sz w:val="26"/>
          <w:szCs w:val="26"/>
        </w:rPr>
        <w:t>6</w:t>
      </w:r>
      <w:r w:rsidRPr="00285B9D">
        <w:rPr>
          <w:rFonts w:ascii="Times New Roman" w:hAnsi="Times New Roman" w:cs="Times New Roman"/>
          <w:sz w:val="26"/>
          <w:szCs w:val="26"/>
        </w:rPr>
        <w:t xml:space="preserve"> учебном году</w:t>
      </w:r>
    </w:p>
    <w:p w:rsidR="00470A5F" w:rsidRDefault="00470A5F" w:rsidP="00470A5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470A5F" w:rsidRPr="00BC0D6F" w:rsidRDefault="00470A5F" w:rsidP="00470A5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BC0D6F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Цель</w:t>
      </w:r>
      <w:r w:rsidRPr="00BC0D6F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: создание условий для формирования функциональной грамотности среди обучающихся 1-9 классов посредством актуализации </w:t>
      </w:r>
      <w:proofErr w:type="spellStart"/>
      <w:r w:rsidRPr="00BC0D6F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межпредметных</w:t>
      </w:r>
      <w:proofErr w:type="spellEnd"/>
      <w:r w:rsidRPr="00BC0D6F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связей в образовательном процессе.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C0D6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Задачи: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1.Рассмотреть теоретические аспекты процесса формирования функциональной грамотности.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2.Выявить возможности активизации </w:t>
      </w:r>
      <w:proofErr w:type="spell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связей как условие   формирования функциональной грамотности обучающихся.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Выявить узкие места, затруднения и проблемы, имеющих место в реализации    ФГОС, для принятия своевременных мер по обеспечению успешного </w:t>
      </w:r>
      <w:proofErr w:type="gram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выполнения задачи    повышения качества образования</w:t>
      </w:r>
      <w:proofErr w:type="gram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Повысить квалификацию педагогических кадров через ознакомление учителей с  разрабатываемыми в Проекте подходами к формированию и оценке ФГ и банком  открытых заданий </w:t>
      </w:r>
      <w:proofErr w:type="gram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обучающихся.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5. Разработать различные механизмы для реализации системы мер по   формированию функциональной грамотности обучающихся.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6.Провести диагностику </w:t>
      </w:r>
      <w:proofErr w:type="spell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сформированности</w:t>
      </w:r>
      <w:proofErr w:type="spell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функциональной грамотности    </w:t>
      </w:r>
      <w:proofErr w:type="gram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7.Совершенствовать содержание учебно-методического комплекса и формы    преподавания для развития функциональной грамотности </w:t>
      </w:r>
      <w:proofErr w:type="gram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0A5F" w:rsidRPr="00BC0D6F" w:rsidRDefault="00470A5F" w:rsidP="00470A5F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8.Создать банк заданий и </w:t>
      </w:r>
      <w:proofErr w:type="spellStart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межпредметных</w:t>
      </w:r>
      <w:proofErr w:type="spellEnd"/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технологий для формирования     функциональной грамотности обучающихся.</w:t>
      </w:r>
    </w:p>
    <w:p w:rsidR="00470A5F" w:rsidRPr="00BC0D6F" w:rsidRDefault="00470A5F" w:rsidP="00470A5F">
      <w:pPr>
        <w:pStyle w:val="a3"/>
        <w:rPr>
          <w:rFonts w:ascii="Times New Roman" w:hAnsi="Times New Roman" w:cs="Times New Roman"/>
          <w:sz w:val="26"/>
          <w:szCs w:val="26"/>
        </w:rPr>
      </w:pPr>
      <w:r w:rsidRPr="00BC0D6F">
        <w:rPr>
          <w:rFonts w:ascii="Times New Roman" w:eastAsia="Times New Roman" w:hAnsi="Times New Roman" w:cs="Times New Roman"/>
          <w:sz w:val="26"/>
          <w:szCs w:val="26"/>
          <w:lang w:eastAsia="ru-RU"/>
        </w:rPr>
        <w:t>9. Улучшить качество внеурочной и внеклассной работы.</w:t>
      </w:r>
      <w:r w:rsidRPr="00BC0D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0A5F" w:rsidRPr="00BC0D6F" w:rsidRDefault="00470A5F" w:rsidP="00470A5F">
      <w:pPr>
        <w:pStyle w:val="a3"/>
        <w:rPr>
          <w:rFonts w:ascii="Times New Roman" w:hAnsi="Times New Roman" w:cs="Times New Roman"/>
          <w:sz w:val="26"/>
          <w:szCs w:val="26"/>
        </w:rPr>
      </w:pPr>
      <w:r w:rsidRPr="00BC0D6F">
        <w:rPr>
          <w:rFonts w:ascii="Times New Roman" w:hAnsi="Times New Roman" w:cs="Times New Roman"/>
          <w:sz w:val="26"/>
          <w:szCs w:val="26"/>
        </w:rPr>
        <w:t>10. Активизация роли родителей в процессе обучения и воспитания детей.</w:t>
      </w:r>
    </w:p>
    <w:p w:rsidR="00470A5F" w:rsidRPr="00BC0D6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0D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Ожидаемые результаты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470A5F" w:rsidRPr="00BC0D6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модели формирования функциональной грамотности педагогами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школы.</w:t>
      </w:r>
    </w:p>
    <w:p w:rsidR="00470A5F" w:rsidRPr="00BC0D6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формирования функциональной грамотности обучающихся.</w:t>
      </w:r>
    </w:p>
    <w:p w:rsidR="00470A5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Создание банка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заданий и</w:t>
      </w:r>
      <w:r w:rsidRPr="00BE1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технологий для 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функциональной грамотности</w:t>
      </w:r>
      <w:r w:rsidRPr="00BE1E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0D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обучающихся.</w:t>
      </w:r>
    </w:p>
    <w:p w:rsidR="00470A5F" w:rsidRDefault="00470A5F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4.Повышение функциональной грамотности (читательской, математической, естественнонаучной) грамотности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84275" w:rsidRDefault="00584275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E6B34" w:rsidRDefault="006E6B34" w:rsidP="00470A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4"/>
        <w:tblW w:w="15863" w:type="dxa"/>
        <w:tblInd w:w="-318" w:type="dxa"/>
        <w:tblLayout w:type="fixed"/>
        <w:tblLook w:val="04A0"/>
      </w:tblPr>
      <w:tblGrid>
        <w:gridCol w:w="568"/>
        <w:gridCol w:w="7547"/>
        <w:gridCol w:w="3226"/>
        <w:gridCol w:w="2957"/>
        <w:gridCol w:w="1565"/>
      </w:tblGrid>
      <w:tr w:rsidR="009A4560" w:rsidTr="007F0631">
        <w:tc>
          <w:tcPr>
            <w:tcW w:w="568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547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3226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2957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1565" w:type="dxa"/>
          </w:tcPr>
          <w:p w:rsidR="009A4560" w:rsidRPr="009A4560" w:rsidRDefault="009A4560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примечания</w:t>
            </w:r>
          </w:p>
        </w:tc>
      </w:tr>
      <w:tr w:rsidR="009A4560" w:rsidTr="007F0631">
        <w:tc>
          <w:tcPr>
            <w:tcW w:w="15863" w:type="dxa"/>
            <w:gridSpan w:val="5"/>
          </w:tcPr>
          <w:p w:rsidR="009A4560" w:rsidRDefault="008D2A45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A456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9A4560" w:rsidRPr="009A4560">
              <w:rPr>
                <w:rFonts w:ascii="Times New Roman" w:hAnsi="Times New Roman" w:cs="Times New Roman"/>
                <w:sz w:val="26"/>
                <w:szCs w:val="26"/>
              </w:rPr>
              <w:t>рганизационно-управленческая деятельность</w:t>
            </w:r>
          </w:p>
          <w:p w:rsidR="006E6B34" w:rsidRPr="009A4560" w:rsidRDefault="006E6B34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4560" w:rsidTr="007F0631">
        <w:tc>
          <w:tcPr>
            <w:tcW w:w="568" w:type="dxa"/>
          </w:tcPr>
          <w:p w:rsidR="009A4560" w:rsidRPr="009A4560" w:rsidRDefault="009A4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7" w:type="dxa"/>
          </w:tcPr>
          <w:p w:rsidR="009A4560" w:rsidRPr="009A4560" w:rsidRDefault="009A4560" w:rsidP="00F11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Разработка и утверждение плана мероприятий  по формированию и оценке функциональной грамотности учащихся на 202</w:t>
            </w:r>
            <w:r w:rsidR="00F1156B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4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-202</w:t>
            </w:r>
            <w:r w:rsidR="00F1156B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5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3226" w:type="dxa"/>
          </w:tcPr>
          <w:p w:rsidR="009A4560" w:rsidRPr="009A4560" w:rsidRDefault="00F400BB" w:rsidP="00F11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BF4B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B1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A45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57" w:type="dxa"/>
          </w:tcPr>
          <w:p w:rsidR="009A4560" w:rsidRPr="009A4560" w:rsidRDefault="009A45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9A4560" w:rsidRPr="009A4560" w:rsidRDefault="009A456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7" w:type="dxa"/>
          </w:tcPr>
          <w:p w:rsidR="007F0631" w:rsidRPr="009A4560" w:rsidRDefault="007F0631" w:rsidP="00A97DB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педагогов школы в м</w:t>
            </w: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ероприятия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формированию и оценке функциональной грамотности учащихся, в т.ч. посредством межшкольного сетевого взаимодействия:</w:t>
            </w:r>
          </w:p>
          <w:p w:rsidR="007F0631" w:rsidRDefault="007F0631" w:rsidP="00A97DB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РМО учителей начальных классов « </w:t>
            </w:r>
            <w:r w:rsidR="00BF4B8A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Организация учебной деятельности на уроках как основа</w:t>
            </w:r>
            <w:r w:rsidR="00DA72CF"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формировани</w:t>
            </w:r>
            <w:r w:rsidR="00BF4B8A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я</w:t>
            </w:r>
            <w:r w:rsidRPr="00DA72CF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функциональной грамотности»</w:t>
            </w:r>
          </w:p>
          <w:p w:rsidR="007F0631" w:rsidRPr="009A4560" w:rsidRDefault="008B1EB9" w:rsidP="00DA7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РМО учителей эстетического цикла «Интеграция предметов эстетического цикла»</w:t>
            </w:r>
          </w:p>
        </w:tc>
        <w:tc>
          <w:tcPr>
            <w:tcW w:w="3226" w:type="dxa"/>
          </w:tcPr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DA72CF" w:rsidRDefault="00DA72CF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72CF">
              <w:rPr>
                <w:rFonts w:ascii="Times New Roman" w:hAnsi="Times New Roman" w:cs="Times New Roman"/>
                <w:sz w:val="26"/>
                <w:szCs w:val="26"/>
              </w:rPr>
              <w:t>окт</w:t>
            </w:r>
            <w:r w:rsidR="007F0631" w:rsidRPr="00DA72CF">
              <w:rPr>
                <w:rFonts w:ascii="Times New Roman" w:hAnsi="Times New Roman" w:cs="Times New Roman"/>
                <w:sz w:val="26"/>
                <w:szCs w:val="26"/>
              </w:rPr>
              <w:t>ябрь 202</w:t>
            </w:r>
            <w:r w:rsidR="00BF4B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B1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0631" w:rsidRPr="00DA72C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7F0631" w:rsidRPr="00DA72CF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DA72CF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F1156B" w:rsidRDefault="008B1EB9" w:rsidP="00A97DB4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 w:rsidR="007F0631" w:rsidRPr="00DA72CF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  <w:r w:rsidR="007F0631" w:rsidRPr="00DA72CF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7F0631" w:rsidRPr="007F0631" w:rsidRDefault="007F0631" w:rsidP="00A97DB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6"/>
                <w:szCs w:val="26"/>
              </w:rPr>
            </w:pPr>
          </w:p>
        </w:tc>
        <w:tc>
          <w:tcPr>
            <w:tcW w:w="2957" w:type="dxa"/>
          </w:tcPr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4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Организация методической поддержки учителей школы</w:t>
            </w:r>
          </w:p>
        </w:tc>
        <w:tc>
          <w:tcPr>
            <w:tcW w:w="3226" w:type="dxa"/>
          </w:tcPr>
          <w:p w:rsidR="007F0631" w:rsidRPr="009A4560" w:rsidRDefault="007F0631" w:rsidP="00F115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BF4B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BF4B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г.</w:t>
            </w:r>
          </w:p>
        </w:tc>
        <w:tc>
          <w:tcPr>
            <w:tcW w:w="295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Формирование единого списка обучающихся 8-9 классов и учителей, работающих в 8-9 классах  направлениям: </w:t>
            </w:r>
            <w:r w:rsidRPr="009A45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читательская грамотность, математическая грамотность, естественнонаучная грамотность, финансовая грамотность, глобальные компетенции и </w:t>
            </w:r>
            <w:proofErr w:type="spellStart"/>
            <w:r w:rsidRPr="009A45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креативное</w:t>
            </w:r>
            <w:proofErr w:type="spellEnd"/>
            <w:r w:rsidRPr="009A456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мышление</w:t>
            </w:r>
          </w:p>
        </w:tc>
        <w:tc>
          <w:tcPr>
            <w:tcW w:w="3226" w:type="dxa"/>
          </w:tcPr>
          <w:p w:rsidR="007F0631" w:rsidRPr="009A4560" w:rsidRDefault="007F0631" w:rsidP="00BF4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</w:t>
            </w:r>
            <w:r w:rsidR="00BF4B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B1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95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</w:tcPr>
          <w:p w:rsidR="007F0631" w:rsidRPr="009A4560" w:rsidRDefault="007F0631" w:rsidP="00A97DB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П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роведение мониторинга исполнения плана мероприятий по формированию и оценке ФГ</w:t>
            </w:r>
          </w:p>
        </w:tc>
        <w:tc>
          <w:tcPr>
            <w:tcW w:w="3226" w:type="dxa"/>
          </w:tcPr>
          <w:p w:rsidR="007F0631" w:rsidRPr="009A4560" w:rsidRDefault="007F0631" w:rsidP="008B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 202</w:t>
            </w:r>
            <w:r w:rsidR="008B1EB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03C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2957" w:type="dxa"/>
          </w:tcPr>
          <w:p w:rsidR="007F0631" w:rsidRPr="009A4560" w:rsidRDefault="007F0631" w:rsidP="00A97D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47" w:type="dxa"/>
          </w:tcPr>
          <w:p w:rsidR="007F0631" w:rsidRPr="009A4560" w:rsidRDefault="007F0631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</w:tcPr>
          <w:p w:rsidR="007F0631" w:rsidRPr="009A4560" w:rsidRDefault="007F0631" w:rsidP="00F400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7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15863" w:type="dxa"/>
            <w:gridSpan w:val="5"/>
          </w:tcPr>
          <w:p w:rsidR="007F0631" w:rsidRDefault="007F0631" w:rsidP="009A4560">
            <w:pPr>
              <w:jc w:val="center"/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2.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Работа с педагогами</w:t>
            </w:r>
          </w:p>
          <w:p w:rsidR="007F0631" w:rsidRPr="009A4560" w:rsidRDefault="007F0631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7" w:type="dxa"/>
          </w:tcPr>
          <w:p w:rsidR="007F0631" w:rsidRPr="00584275" w:rsidRDefault="007F0631" w:rsidP="00AF15D4">
            <w:pPr>
              <w:rPr>
                <w:sz w:val="26"/>
                <w:szCs w:val="26"/>
                <w:highlight w:val="yellow"/>
              </w:rPr>
            </w:pPr>
            <w:r w:rsidRPr="00584275">
              <w:rPr>
                <w:rStyle w:val="211pt"/>
                <w:rFonts w:eastAsiaTheme="minorHAnsi"/>
                <w:sz w:val="26"/>
                <w:szCs w:val="26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3226" w:type="dxa"/>
          </w:tcPr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957" w:type="dxa"/>
          </w:tcPr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филиала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7" w:type="dxa"/>
          </w:tcPr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Организация наставничества с целью повышения уровня компетенции учителей по вопросам формирования ФГ</w:t>
            </w:r>
          </w:p>
        </w:tc>
        <w:tc>
          <w:tcPr>
            <w:tcW w:w="3226" w:type="dxa"/>
          </w:tcPr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957" w:type="dxa"/>
          </w:tcPr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методист по УР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47" w:type="dxa"/>
          </w:tcPr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Мероприятия по формированию и оценке ФГ учащихся на уровне ОО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  <w:t>Формирование читательской грамотности: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Стартовая диагностика по оценке </w:t>
            </w:r>
            <w:proofErr w:type="spell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навыков чтения;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разработка методических и дидактических материалов по формированию читательской грамотности;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Выступления учителей-предметников: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«Система работы по формированию ЧГ в начальной школе»,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«Приемы организации смыслового чтения на уроках»;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Проведение открытых учебных занятий.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  <w:t>Формирование математической грамотности: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Включение на каждом уроке математики на уровне НОО </w:t>
            </w:r>
            <w:proofErr w:type="gram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и ООО</w:t>
            </w:r>
            <w:proofErr w:type="gram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примеров на отработку вычислительных навыков, навыков быстрого, осмысленного выполнения арифметических действий;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Формирование умений и отработка навыков решения задач (типовых, </w:t>
            </w: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ситуационных, 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комбинированных, исследовательских);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Обмен опытом  через </w:t>
            </w:r>
            <w:proofErr w:type="spell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взаимопосещение</w:t>
            </w:r>
            <w:proofErr w:type="spell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уроков;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Привлечение мотивированных учащихся к участию в олимпиадах, конкурсах, проектах различного уровня.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84275">
              <w:rPr>
                <w:rStyle w:val="210"/>
                <w:rFonts w:ascii="Times New Roman" w:hAnsi="Times New Roman" w:cs="Times New Roman"/>
                <w:sz w:val="26"/>
                <w:szCs w:val="26"/>
                <w:u w:val="single"/>
              </w:rPr>
              <w:t>Формирование естественнонаучной грамотности:</w:t>
            </w:r>
          </w:p>
          <w:p w:rsidR="007F0631" w:rsidRPr="009A4560" w:rsidRDefault="007F0631" w:rsidP="00AF15D4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Привлечение мотивированных учащихся к участию в олимпиадах, конкурсах, проектах различного уровня.</w:t>
            </w:r>
          </w:p>
        </w:tc>
        <w:tc>
          <w:tcPr>
            <w:tcW w:w="3226" w:type="dxa"/>
          </w:tcPr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 202</w:t>
            </w:r>
            <w:r w:rsidR="00BF4B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B1EB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957" w:type="dxa"/>
          </w:tcPr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7F0631" w:rsidP="00AF15D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14298" w:type="dxa"/>
            <w:gridSpan w:val="4"/>
          </w:tcPr>
          <w:p w:rsidR="007F0631" w:rsidRPr="009A4560" w:rsidRDefault="007F0631" w:rsidP="00BF4B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Научно-методическое обеспечение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7" w:type="dxa"/>
          </w:tcPr>
          <w:p w:rsidR="007F0631" w:rsidRPr="009A4560" w:rsidRDefault="007F0631" w:rsidP="009A4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Использование электронного банка заданий по оценке функциональной грамотности учащихся на портале:</w:t>
            </w:r>
          </w:p>
          <w:p w:rsidR="007F0631" w:rsidRPr="009A4560" w:rsidRDefault="007F0631" w:rsidP="009A4560">
            <w:pPr>
              <w:shd w:val="clear" w:color="auto" w:fill="FFFFFF"/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https://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fg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resh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edu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ФГБНУ «ФИПИ», https://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skiv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instrao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./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bank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zadaniy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/, https://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fipi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ru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otkrytyy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bank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zadaniy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dlya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otsenki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yestestvennonauchnoy</w:t>
            </w:r>
            <w:proofErr w:type="spellEnd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spellStart"/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gramotnosti</w:t>
            </w:r>
            <w:proofErr w:type="spellEnd"/>
          </w:p>
        </w:tc>
        <w:tc>
          <w:tcPr>
            <w:tcW w:w="3226" w:type="dxa"/>
          </w:tcPr>
          <w:p w:rsidR="007F0631" w:rsidRPr="009A4560" w:rsidRDefault="00F1156B" w:rsidP="00BF4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F4B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 w:rsidR="00BF4B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F0631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2957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педагоги  школы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Tr="007F0631">
        <w:tc>
          <w:tcPr>
            <w:tcW w:w="14298" w:type="dxa"/>
            <w:gridSpan w:val="4"/>
          </w:tcPr>
          <w:p w:rsidR="007F0631" w:rsidRDefault="007F0631" w:rsidP="009A4560">
            <w:pPr>
              <w:jc w:val="center"/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4.</w:t>
            </w: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Работа с</w:t>
            </w: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proofErr w:type="gramEnd"/>
          </w:p>
          <w:p w:rsidR="007F0631" w:rsidRPr="009A4560" w:rsidRDefault="007F0631" w:rsidP="009A45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47" w:type="dxa"/>
          </w:tcPr>
          <w:p w:rsidR="007F0631" w:rsidRPr="00166054" w:rsidRDefault="007F0631" w:rsidP="00D2304E">
            <w:pPr>
              <w:rPr>
                <w:rStyle w:val="210"/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Внедрение в учебный процесс банка заданий для оценки ФГ, разработанного</w:t>
            </w:r>
            <w:r w:rsidRPr="009A45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ФГБНУ «Институт стратегии развития образования Российской академии образования», ФГБНУ «ФИПИ», размещенного в сети Интернет:</w:t>
            </w:r>
          </w:p>
        </w:tc>
        <w:tc>
          <w:tcPr>
            <w:tcW w:w="3226" w:type="dxa"/>
          </w:tcPr>
          <w:p w:rsidR="007F0631" w:rsidRPr="00166054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957" w:type="dxa"/>
          </w:tcPr>
          <w:p w:rsidR="007F0631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47" w:type="dxa"/>
          </w:tcPr>
          <w:p w:rsidR="007F0631" w:rsidRPr="009A4560" w:rsidRDefault="007F0631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Проведение на школьном уровне диагностических работ по исследованию </w:t>
            </w:r>
            <w:proofErr w:type="spell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t>сформированности</w:t>
            </w:r>
            <w:proofErr w:type="spell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 обучающихся </w:t>
            </w:r>
            <w:proofErr w:type="spellStart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метапредметных</w:t>
            </w:r>
            <w:proofErr w:type="spellEnd"/>
            <w:r w:rsidRPr="009A4560">
              <w:rPr>
                <w:rStyle w:val="210"/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3226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сентябрь, январь, апрель</w:t>
            </w:r>
          </w:p>
        </w:tc>
        <w:tc>
          <w:tcPr>
            <w:tcW w:w="2957" w:type="dxa"/>
          </w:tcPr>
          <w:p w:rsidR="007F0631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816738" w:rsidP="009607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7547" w:type="dxa"/>
          </w:tcPr>
          <w:p w:rsidR="007F0631" w:rsidRPr="009A4560" w:rsidRDefault="007F0631" w:rsidP="00AC037A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Организация и проведение массовых мероприятий по формированию ФГ (олимпиады, конкурсы, развивающие беседы, марафоны, проекты и т.п.)</w:t>
            </w:r>
          </w:p>
        </w:tc>
        <w:tc>
          <w:tcPr>
            <w:tcW w:w="3226" w:type="dxa"/>
          </w:tcPr>
          <w:p w:rsidR="007F0631" w:rsidRPr="009A4560" w:rsidRDefault="007F0631" w:rsidP="00AC0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всего периода</w:t>
            </w:r>
          </w:p>
        </w:tc>
        <w:tc>
          <w:tcPr>
            <w:tcW w:w="2957" w:type="dxa"/>
          </w:tcPr>
          <w:p w:rsidR="007F0631" w:rsidRPr="009A4560" w:rsidRDefault="007F0631" w:rsidP="00AC0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классные руководители, учителя предметники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BF4B8A" w:rsidP="009607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47" w:type="dxa"/>
          </w:tcPr>
          <w:p w:rsidR="007F0631" w:rsidRDefault="00BF4B8A" w:rsidP="00B36E06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Участие в массовых мероприятиях по формированию ФГ:</w:t>
            </w:r>
          </w:p>
          <w:p w:rsidR="00BF4B8A" w:rsidRDefault="00BF4B8A" w:rsidP="00B36E06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марафоны предметных недель:</w:t>
            </w:r>
          </w:p>
          <w:p w:rsidR="00BF4B8A" w:rsidRDefault="00BF4B8A" w:rsidP="00B36E06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неделя начальных классов</w:t>
            </w:r>
          </w:p>
          <w:p w:rsidR="00BF4B8A" w:rsidRDefault="00BF4B8A" w:rsidP="00B36E06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неделя гуманитарных наук</w:t>
            </w:r>
          </w:p>
          <w:p w:rsidR="00BF4B8A" w:rsidRDefault="00BF4B8A" w:rsidP="00B36E06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неделя информатизации и физико-математических наук</w:t>
            </w:r>
          </w:p>
          <w:p w:rsidR="00BF4B8A" w:rsidRDefault="00BF4B8A" w:rsidP="00B36E06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- неделя исторических наук</w:t>
            </w:r>
          </w:p>
          <w:p w:rsidR="00BF4B8A" w:rsidRPr="009A4560" w:rsidRDefault="00BF4B8A" w:rsidP="00B36E06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- неделя </w:t>
            </w:r>
            <w:proofErr w:type="spellStart"/>
            <w:proofErr w:type="gramStart"/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>естественного-научного</w:t>
            </w:r>
            <w:proofErr w:type="spellEnd"/>
            <w:proofErr w:type="gramEnd"/>
            <w:r>
              <w:rPr>
                <w:rStyle w:val="210"/>
                <w:rFonts w:ascii="Times New Roman" w:hAnsi="Times New Roman" w:cs="Times New Roman"/>
                <w:sz w:val="26"/>
                <w:szCs w:val="26"/>
              </w:rPr>
              <w:t xml:space="preserve"> образования</w:t>
            </w:r>
          </w:p>
        </w:tc>
        <w:tc>
          <w:tcPr>
            <w:tcW w:w="3226" w:type="dxa"/>
          </w:tcPr>
          <w:p w:rsidR="007F0631" w:rsidRDefault="007F0631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1EB9" w:rsidRDefault="008B1EB9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1EB9" w:rsidRDefault="008B1EB9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 2025 г.</w:t>
            </w:r>
          </w:p>
          <w:p w:rsidR="008B1EB9" w:rsidRDefault="008B1EB9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 2025 г.</w:t>
            </w:r>
          </w:p>
          <w:p w:rsidR="008B1EB9" w:rsidRDefault="008B1EB9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2025 г.</w:t>
            </w:r>
          </w:p>
          <w:p w:rsidR="008B1EB9" w:rsidRDefault="008B1EB9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2026 г.</w:t>
            </w:r>
          </w:p>
          <w:p w:rsidR="008B1EB9" w:rsidRPr="009A4560" w:rsidRDefault="008B1EB9" w:rsidP="008B1E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 2026 г.</w:t>
            </w:r>
          </w:p>
        </w:tc>
        <w:tc>
          <w:tcPr>
            <w:tcW w:w="2957" w:type="dxa"/>
          </w:tcPr>
          <w:p w:rsidR="008B1EB9" w:rsidRDefault="008B1EB9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1EB9" w:rsidRDefault="008B1EB9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0631" w:rsidRPr="009A4560" w:rsidRDefault="008B1EB9" w:rsidP="00B36E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предметники</w:t>
            </w: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0631" w:rsidRPr="009A4560" w:rsidTr="007F0631">
        <w:tc>
          <w:tcPr>
            <w:tcW w:w="568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47" w:type="dxa"/>
          </w:tcPr>
          <w:p w:rsidR="007F0631" w:rsidRPr="009A4560" w:rsidRDefault="007F0631" w:rsidP="00F71E4A">
            <w:pPr>
              <w:rPr>
                <w:rStyle w:val="21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26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7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:rsidR="007F0631" w:rsidRPr="009A4560" w:rsidRDefault="007F063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559A" w:rsidRDefault="0091559A"/>
    <w:p w:rsidR="009A4560" w:rsidRDefault="009A4560"/>
    <w:p w:rsidR="009A4560" w:rsidRPr="009A4560" w:rsidRDefault="009A4560"/>
    <w:sectPr w:rsidR="009A4560" w:rsidRPr="009A4560" w:rsidSect="006E6B34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A5F"/>
    <w:rsid w:val="00042571"/>
    <w:rsid w:val="00166054"/>
    <w:rsid w:val="0017076D"/>
    <w:rsid w:val="00285B9D"/>
    <w:rsid w:val="00307AF0"/>
    <w:rsid w:val="00362BD3"/>
    <w:rsid w:val="00470A5F"/>
    <w:rsid w:val="00494543"/>
    <w:rsid w:val="004B784E"/>
    <w:rsid w:val="004E6014"/>
    <w:rsid w:val="0056148D"/>
    <w:rsid w:val="00584275"/>
    <w:rsid w:val="0060186E"/>
    <w:rsid w:val="006A4E43"/>
    <w:rsid w:val="006E6B34"/>
    <w:rsid w:val="00783C93"/>
    <w:rsid w:val="007C46C7"/>
    <w:rsid w:val="007F0631"/>
    <w:rsid w:val="00816738"/>
    <w:rsid w:val="00896CAF"/>
    <w:rsid w:val="008B1EB9"/>
    <w:rsid w:val="008D2A45"/>
    <w:rsid w:val="0091559A"/>
    <w:rsid w:val="00966349"/>
    <w:rsid w:val="009A4560"/>
    <w:rsid w:val="00A03C96"/>
    <w:rsid w:val="00AD21C1"/>
    <w:rsid w:val="00BC10E6"/>
    <w:rsid w:val="00BF4B8A"/>
    <w:rsid w:val="00C56AB5"/>
    <w:rsid w:val="00D2304E"/>
    <w:rsid w:val="00D234A3"/>
    <w:rsid w:val="00D90ABC"/>
    <w:rsid w:val="00DA72CF"/>
    <w:rsid w:val="00DC4764"/>
    <w:rsid w:val="00EA61D1"/>
    <w:rsid w:val="00F1156B"/>
    <w:rsid w:val="00F400BB"/>
    <w:rsid w:val="00F423BD"/>
    <w:rsid w:val="00F7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A5F"/>
    <w:pPr>
      <w:spacing w:after="0" w:line="240" w:lineRule="auto"/>
    </w:pPr>
  </w:style>
  <w:style w:type="table" w:styleId="a4">
    <w:name w:val="Table Grid"/>
    <w:basedOn w:val="a1"/>
    <w:uiPriority w:val="59"/>
    <w:rsid w:val="009A4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A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560"/>
    <w:rPr>
      <w:rFonts w:ascii="Tahoma" w:hAnsi="Tahoma" w:cs="Tahoma"/>
      <w:sz w:val="16"/>
      <w:szCs w:val="16"/>
    </w:rPr>
  </w:style>
  <w:style w:type="character" w:customStyle="1" w:styleId="210">
    <w:name w:val="Основной текст (2) + 10"/>
    <w:aliases w:val="5 pt,Не полужирный"/>
    <w:basedOn w:val="a0"/>
    <w:rsid w:val="009A4560"/>
  </w:style>
  <w:style w:type="character" w:styleId="a7">
    <w:name w:val="Hyperlink"/>
    <w:basedOn w:val="a0"/>
    <w:uiPriority w:val="99"/>
    <w:unhideWhenUsed/>
    <w:rsid w:val="009A4560"/>
    <w:rPr>
      <w:color w:val="0000FF" w:themeColor="hyperlink"/>
      <w:u w:val="single"/>
    </w:rPr>
  </w:style>
  <w:style w:type="character" w:customStyle="1" w:styleId="211pt">
    <w:name w:val="Основной текст (2) + 11 pt"/>
    <w:basedOn w:val="a0"/>
    <w:rsid w:val="009A4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5EF39-D621-4BE9-97E0-7B7F6B35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2</cp:lastModifiedBy>
  <cp:revision>16</cp:revision>
  <cp:lastPrinted>2023-11-15T09:47:00Z</cp:lastPrinted>
  <dcterms:created xsi:type="dcterms:W3CDTF">2022-10-22T10:31:00Z</dcterms:created>
  <dcterms:modified xsi:type="dcterms:W3CDTF">2025-10-28T05:37:00Z</dcterms:modified>
</cp:coreProperties>
</file>